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，吉林市昌邑区财政局编制了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年12月31日止。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t>本年报通过吉林市昌邑区人民政府网站——政府信息公开专栏向社会公开（网址：http://xxgk.jlscy.gov.cn/gzbm/czj_1/ndbg/）。</w:t>
      </w:r>
      <w:bookmarkEnd w:id="0"/>
      <w:r>
        <w:rPr>
          <w:rFonts w:hint="eastAsia" w:ascii="宋体" w:hAnsi="宋体" w:eastAsia="宋体" w:cs="宋体"/>
          <w:sz w:val="24"/>
          <w:szCs w:val="24"/>
        </w:rPr>
        <w:t>欢迎社会各界进行监督、提出意见，欢迎广大机关、企事业单位、科研院所和人民群众参阅使用。如对本年报有疑问、意见和建议，请联系昌邑区财政局办公室，地址：吉林市昌邑区中兴街105号，邮编：132000，电话：0432-62755119，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"mailto:cyqczj@126.com。"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9"/>
          <w:rFonts w:hint="eastAsia" w:ascii="宋体" w:hAnsi="宋体" w:eastAsia="宋体" w:cs="宋体"/>
          <w:sz w:val="24"/>
          <w:szCs w:val="24"/>
        </w:rPr>
        <w:t>cyqczj@126.com。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shd w:val="clear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 w:firstLineChars="200"/>
        <w:jc w:val="both"/>
        <w:textAlignment w:val="auto"/>
      </w:pPr>
      <w:r>
        <w:rPr>
          <w:rFonts w:ascii="宋体" w:hAnsi="宋体" w:eastAsia="宋体" w:cs="宋体"/>
          <w:spacing w:val="0"/>
          <w:sz w:val="24"/>
          <w:szCs w:val="24"/>
          <w:shd w:val="clear"/>
        </w:rPr>
        <w:t>202</w:t>
      </w:r>
      <w:r>
        <w:rPr>
          <w:rFonts w:hint="eastAsia" w:ascii="宋体" w:hAnsi="宋体" w:eastAsia="宋体" w:cs="宋体"/>
          <w:spacing w:val="0"/>
          <w:sz w:val="24"/>
          <w:szCs w:val="24"/>
          <w:shd w:val="clear"/>
          <w:lang w:val="en-US" w:eastAsia="zh-CN"/>
        </w:rPr>
        <w:t>1</w:t>
      </w:r>
      <w:r>
        <w:rPr>
          <w:rFonts w:ascii="宋体" w:hAnsi="宋体" w:eastAsia="宋体" w:cs="宋体"/>
          <w:spacing w:val="0"/>
          <w:sz w:val="24"/>
          <w:szCs w:val="24"/>
          <w:shd w:val="clear"/>
        </w:rPr>
        <w:t>年，我局认真贯彻《政府信息公开条例》，严格遵守政府信息公开基本原则，认</w:t>
      </w:r>
      <w:r>
        <w:rPr>
          <w:rFonts w:ascii="宋体" w:hAnsi="宋体" w:eastAsia="宋体" w:cs="宋体"/>
          <w:spacing w:val="0"/>
          <w:sz w:val="24"/>
          <w:szCs w:val="24"/>
          <w:shd w:val="clear" w:fill="FFFFFF"/>
        </w:rPr>
        <w:t>真落实各项要求，切实做到“依法公开，真实公开，注重实效，有力监督”，积极有序推进相关信息发布工作。现报告如下：  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 w:firstLineChars="200"/>
        <w:jc w:val="both"/>
        <w:textAlignment w:val="auto"/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（一）积极推进财政预决算公开。</w:t>
      </w:r>
      <w:r>
        <w:rPr>
          <w:rFonts w:ascii="宋体" w:hAnsi="宋体" w:eastAsia="宋体" w:cs="宋体"/>
          <w:spacing w:val="0"/>
          <w:sz w:val="24"/>
          <w:szCs w:val="24"/>
          <w:shd w:val="clear" w:fill="FFFFFF"/>
        </w:rPr>
        <w:t>严格按照规定的格式和要求公开经本级人大批准的政府预决算信息，督促、指导我区预算单位主动公开202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spacing w:val="0"/>
          <w:sz w:val="24"/>
          <w:szCs w:val="24"/>
          <w:shd w:val="clear" w:fill="FFFFFF"/>
        </w:rPr>
        <w:t>年度部门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eastAsia="zh-CN"/>
        </w:rPr>
        <w:t>预算</w:t>
      </w:r>
      <w:r>
        <w:rPr>
          <w:rFonts w:ascii="宋体" w:hAnsi="宋体" w:eastAsia="宋体" w:cs="宋体"/>
          <w:spacing w:val="0"/>
          <w:sz w:val="24"/>
          <w:szCs w:val="24"/>
          <w:shd w:val="clear" w:fill="FFFFFF"/>
        </w:rPr>
        <w:t>及20</w:t>
      </w:r>
      <w:r>
        <w:rPr>
          <w:rFonts w:hint="eastAsia" w:ascii="宋体" w:hAnsi="宋体" w:eastAsia="宋体" w:cs="宋体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ascii="宋体" w:hAnsi="宋体" w:eastAsia="宋体" w:cs="宋体"/>
          <w:spacing w:val="0"/>
          <w:sz w:val="24"/>
          <w:szCs w:val="24"/>
          <w:shd w:val="clear" w:fill="FFFFFF"/>
        </w:rPr>
        <w:t>年度部门决算。全年在政府门户网站公开按照《预算法》的规定做到了及时公开预决算报告、部门预决算和“三公”经费预决算，内容分级分类，一目了然，方便公众对政府预算的查阅和监督。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（二）推进财政涉农、扶贫资金信息公开。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一是加大门户网站“涉农资金信息公开”专版主动公开力度，将各类涉农政策及资金及时公开发布；二是在区政府信息网站对涉及农民的“三项 补贴”进行公开，对于随时发生的农机购置补贴信息进行公开公示，并做到随到随公开。三是建立对所有扶贫资金纳入监管系统进行监管。通过涉农资金信息公开，提高了群众的知情权和参与权，建立了群众监督的支农资金监督管理机制，提高了资金的使用效益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）完善专栏建设。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参照省财政厅政府信息公开专栏设置情况，对政府信息公开专栏主题进行细分，结合局内工作，细分17个子栏目，并对栏目信息进行维护更新，使信息内容更加充实，搜索查询更加便捷。</w:t>
      </w:r>
    </w:p>
    <w:p>
      <w:pPr>
        <w:shd w:val="clear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2251</w:t>
            </w:r>
          </w:p>
        </w:tc>
      </w:tr>
    </w:tbl>
    <w:p>
      <w:pPr>
        <w:numPr>
          <w:ilvl w:val="0"/>
          <w:numId w:val="1"/>
        </w:numPr>
        <w:shd w:val="clear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shd w:val="clea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hd w:val="clear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hd w:val="clear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2021年度政务公开内容虽能按要求及时更新，但在体现局工作任务特点方面还有欠缺，特别是在反映个别业务工作方面不够及时到位，下一步我局将加强此方面的工作力度，围绕各业务工作的特点，通过多种方式，通俗易懂、简洁明了的方式来强化政务公开效果。</w:t>
      </w:r>
    </w:p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政务公开人员的专业素养仍需持续提升。2021年度我局政务公开工作人员能力有所提升，但工作仍缺乏一定的敏感性，政务公开工作不够主动、规范。下步，我局将持续加大人员业务培训力度，继续提升政务公开人员的专业素养，积极为政务公开工作顺利开展创造更好的条件。</w:t>
      </w:r>
    </w:p>
    <w:p>
      <w:pPr>
        <w:shd w:val="clear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1F36C3"/>
    <w:rsid w:val="01C74C41"/>
    <w:rsid w:val="03615DE6"/>
    <w:rsid w:val="04B70161"/>
    <w:rsid w:val="06A434A5"/>
    <w:rsid w:val="0D1C7438"/>
    <w:rsid w:val="0DD51AE8"/>
    <w:rsid w:val="0EF95E3E"/>
    <w:rsid w:val="0F841BAC"/>
    <w:rsid w:val="10D94ED9"/>
    <w:rsid w:val="12AB7BEB"/>
    <w:rsid w:val="13916BB7"/>
    <w:rsid w:val="16F67B0A"/>
    <w:rsid w:val="18DE0B8B"/>
    <w:rsid w:val="1CAA4433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31C6092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5A71A34"/>
    <w:rsid w:val="49181DCF"/>
    <w:rsid w:val="4A02676F"/>
    <w:rsid w:val="4BCC7E94"/>
    <w:rsid w:val="51D907C9"/>
    <w:rsid w:val="524F43BC"/>
    <w:rsid w:val="56B07488"/>
    <w:rsid w:val="608B5AEC"/>
    <w:rsid w:val="61382CF4"/>
    <w:rsid w:val="63175ACE"/>
    <w:rsid w:val="68EE3DB7"/>
    <w:rsid w:val="69912B2A"/>
    <w:rsid w:val="6DA66DF4"/>
    <w:rsid w:val="6FB026B2"/>
    <w:rsid w:val="70E7254E"/>
    <w:rsid w:val="712255EF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10</TotalTime>
  <ScaleCrop>false</ScaleCrop>
  <LinksUpToDate>false</LinksUpToDate>
  <CharactersWithSpaces>1444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2022-01-07T07:25:00Z</cp:lastPrinted>
  <dcterms:modified xsi:type="dcterms:W3CDTF">2022-01-18T07:27:44Z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97FEFCB10DA14C8C9B7E747115EE5E50</vt:lpwstr>
  </property>
</Properties>
</file>