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01" w:line="210" w:lineRule="auto"/>
        <w:jc w:val="both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附件1</w:t>
      </w:r>
    </w:p>
    <w:p>
      <w:pPr>
        <w:spacing w:before="301" w:line="210" w:lineRule="auto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微软雅黑" w:hAnsi="微软雅黑" w:eastAsia="微软雅黑" w:cs="微软雅黑"/>
          <w:sz w:val="43"/>
          <w:szCs w:val="43"/>
          <w:lang w:val="en-US" w:eastAsia="zh-CN"/>
        </w:rPr>
        <w:t>昌邑区工业和信息化局政务</w:t>
      </w:r>
      <w:r>
        <w:rPr>
          <w:rFonts w:ascii="微软雅黑" w:hAnsi="微软雅黑" w:eastAsia="微软雅黑" w:cs="微软雅黑"/>
          <w:spacing w:val="29"/>
          <w:sz w:val="43"/>
          <w:szCs w:val="43"/>
        </w:rPr>
        <w:t>公开事项标准目录</w:t>
      </w:r>
    </w:p>
    <w:tbl>
      <w:tblPr>
        <w:tblStyle w:val="3"/>
        <w:tblpPr w:leftFromText="180" w:rightFromText="180" w:vertAnchor="text" w:horzAnchor="page" w:tblpX="516" w:tblpY="287"/>
        <w:tblOverlap w:val="never"/>
        <w:tblW w:w="1584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4"/>
        <w:gridCol w:w="726"/>
        <w:gridCol w:w="1152"/>
        <w:gridCol w:w="3429"/>
        <w:gridCol w:w="2001"/>
        <w:gridCol w:w="1669"/>
        <w:gridCol w:w="1234"/>
        <w:gridCol w:w="1143"/>
        <w:gridCol w:w="1336"/>
        <w:gridCol w:w="771"/>
        <w:gridCol w:w="459"/>
        <w:gridCol w:w="727"/>
        <w:gridCol w:w="78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1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80" w:line="209" w:lineRule="auto"/>
              <w:ind w:left="41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5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spacing w:val="-13"/>
                <w:sz w:val="22"/>
                <w:szCs w:val="22"/>
              </w:rPr>
              <w:t xml:space="preserve"> 号</w:t>
            </w:r>
          </w:p>
        </w:tc>
        <w:tc>
          <w:tcPr>
            <w:tcW w:w="1878" w:type="dxa"/>
            <w:gridSpan w:val="2"/>
            <w:vAlign w:val="top"/>
          </w:tcPr>
          <w:p>
            <w:pPr>
              <w:spacing w:before="175" w:line="222" w:lineRule="auto"/>
              <w:ind w:left="50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开事项</w:t>
            </w:r>
          </w:p>
        </w:tc>
        <w:tc>
          <w:tcPr>
            <w:tcW w:w="342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2" w:line="223" w:lineRule="auto"/>
              <w:ind w:left="84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开内容 (要素)</w:t>
            </w:r>
          </w:p>
        </w:tc>
        <w:tc>
          <w:tcPr>
            <w:tcW w:w="2001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56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开依据</w:t>
            </w:r>
          </w:p>
        </w:tc>
        <w:tc>
          <w:tcPr>
            <w:tcW w:w="1669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5" w:lineRule="auto"/>
              <w:ind w:left="44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开时限</w:t>
            </w:r>
          </w:p>
        </w:tc>
        <w:tc>
          <w:tcPr>
            <w:tcW w:w="1234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5" w:lineRule="auto"/>
              <w:ind w:left="14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开主体</w:t>
            </w:r>
          </w:p>
        </w:tc>
        <w:tc>
          <w:tcPr>
            <w:tcW w:w="114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5" w:lineRule="auto"/>
              <w:ind w:left="139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开形式</w:t>
            </w:r>
          </w:p>
        </w:tc>
        <w:tc>
          <w:tcPr>
            <w:tcW w:w="1336" w:type="dxa"/>
            <w:vMerge w:val="restart"/>
            <w:tcBorders>
              <w:bottom w:val="nil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71" w:line="254" w:lineRule="auto"/>
              <w:ind w:left="454" w:right="112" w:hanging="32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公开渠道</w:t>
            </w: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和</w:t>
            </w:r>
            <w:r>
              <w:rPr>
                <w:rFonts w:ascii="黑体" w:hAnsi="黑体" w:eastAsia="黑体" w:cs="黑体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载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体</w:t>
            </w:r>
          </w:p>
        </w:tc>
        <w:tc>
          <w:tcPr>
            <w:tcW w:w="771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17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过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程</w:t>
            </w:r>
          </w:p>
        </w:tc>
        <w:tc>
          <w:tcPr>
            <w:tcW w:w="1186" w:type="dxa"/>
            <w:gridSpan w:val="2"/>
            <w:vAlign w:val="top"/>
          </w:tcPr>
          <w:p>
            <w:pPr>
              <w:spacing w:before="174" w:line="222" w:lineRule="auto"/>
              <w:ind w:left="16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公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开方式</w:t>
            </w:r>
          </w:p>
        </w:tc>
        <w:tc>
          <w:tcPr>
            <w:tcW w:w="783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2" w:lineRule="auto"/>
              <w:ind w:left="17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备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41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6" w:type="dxa"/>
            <w:vAlign w:val="top"/>
          </w:tcPr>
          <w:p>
            <w:pPr>
              <w:spacing w:before="112" w:line="270" w:lineRule="auto"/>
              <w:ind w:left="152" w:right="141" w:hanging="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一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级</w:t>
            </w:r>
            <w:r>
              <w:rPr>
                <w:rFonts w:ascii="黑体" w:hAnsi="黑体" w:eastAsia="黑体" w:cs="黑体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事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项</w:t>
            </w:r>
          </w:p>
        </w:tc>
        <w:tc>
          <w:tcPr>
            <w:tcW w:w="1152" w:type="dxa"/>
            <w:vAlign w:val="top"/>
          </w:tcPr>
          <w:p>
            <w:pPr>
              <w:spacing w:before="267" w:line="222" w:lineRule="auto"/>
              <w:ind w:left="14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二级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事项</w:t>
            </w:r>
          </w:p>
        </w:tc>
        <w:tc>
          <w:tcPr>
            <w:tcW w:w="342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textDirection w:val="tbRlV"/>
            <w:vAlign w:val="top"/>
          </w:tcPr>
          <w:p>
            <w:pPr>
              <w:spacing w:before="113" w:line="207" w:lineRule="auto"/>
              <w:ind w:left="11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主</w:t>
            </w: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 xml:space="preserve"> 动</w:t>
            </w:r>
          </w:p>
        </w:tc>
        <w:tc>
          <w:tcPr>
            <w:tcW w:w="727" w:type="dxa"/>
            <w:vAlign w:val="top"/>
          </w:tcPr>
          <w:p>
            <w:pPr>
              <w:spacing w:before="112" w:line="270" w:lineRule="auto"/>
              <w:ind w:left="262" w:right="137" w:hanging="11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依申</w:t>
            </w:r>
            <w:r>
              <w:rPr>
                <w:rFonts w:ascii="黑体" w:hAnsi="黑体" w:eastAsia="黑体" w:cs="黑体"/>
                <w:sz w:val="22"/>
                <w:szCs w:val="22"/>
              </w:rPr>
              <w:t xml:space="preserve"> 请</w:t>
            </w:r>
          </w:p>
        </w:tc>
        <w:tc>
          <w:tcPr>
            <w:tcW w:w="7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14" w:type="dxa"/>
            <w:vMerge w:val="restart"/>
            <w:tcBorders>
              <w:bottom w:val="nil"/>
            </w:tcBorders>
            <w:vAlign w:val="center"/>
          </w:tcPr>
          <w:p>
            <w:pPr>
              <w:spacing w:line="260" w:lineRule="auto"/>
              <w:jc w:val="both"/>
              <w:rPr>
                <w:rFonts w:ascii="Arial"/>
                <w:sz w:val="21"/>
              </w:rPr>
            </w:pPr>
          </w:p>
          <w:p>
            <w:pPr>
              <w:spacing w:before="49" w:line="197" w:lineRule="auto"/>
              <w:ind w:left="179"/>
              <w:jc w:val="both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1</w:t>
            </w:r>
          </w:p>
        </w:tc>
        <w:tc>
          <w:tcPr>
            <w:tcW w:w="726" w:type="dxa"/>
            <w:vMerge w:val="restart"/>
            <w:tcBorders>
              <w:bottom w:val="nil"/>
            </w:tcBorders>
            <w:vAlign w:val="center"/>
          </w:tcPr>
          <w:p>
            <w:pPr>
              <w:spacing w:before="55" w:line="233" w:lineRule="exact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7"/>
                <w:position w:val="4"/>
                <w:sz w:val="17"/>
                <w:szCs w:val="17"/>
              </w:rPr>
              <w:t>机构</w:t>
            </w:r>
          </w:p>
          <w:p>
            <w:pPr>
              <w:spacing w:line="227" w:lineRule="auto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介绍</w:t>
            </w:r>
          </w:p>
        </w:tc>
        <w:tc>
          <w:tcPr>
            <w:tcW w:w="1152" w:type="dxa"/>
            <w:vAlign w:val="center"/>
          </w:tcPr>
          <w:p>
            <w:pPr>
              <w:spacing w:before="145" w:line="228" w:lineRule="auto"/>
              <w:ind w:left="216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机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构概况</w:t>
            </w:r>
          </w:p>
        </w:tc>
        <w:tc>
          <w:tcPr>
            <w:tcW w:w="3429" w:type="dxa"/>
            <w:vAlign w:val="center"/>
          </w:tcPr>
          <w:p>
            <w:pPr>
              <w:spacing w:before="28"/>
              <w:ind w:left="113" w:right="118" w:hanging="5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4"/>
                <w:sz w:val="17"/>
                <w:szCs w:val="17"/>
              </w:rPr>
              <w:t>机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构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名称、办公地址、办公电话、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通信地址、邮政编码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等</w:t>
            </w:r>
          </w:p>
        </w:tc>
        <w:tc>
          <w:tcPr>
            <w:tcW w:w="2001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27" w:lineRule="auto"/>
              <w:ind w:left="10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》</w:t>
            </w:r>
          </w:p>
        </w:tc>
        <w:tc>
          <w:tcPr>
            <w:tcW w:w="1669" w:type="dxa"/>
            <w:vMerge w:val="restart"/>
            <w:tcBorders>
              <w:bottom w:val="nil"/>
            </w:tcBorders>
            <w:vAlign w:val="top"/>
          </w:tcPr>
          <w:p>
            <w:pPr>
              <w:spacing w:before="55" w:line="266" w:lineRule="auto"/>
              <w:ind w:right="105"/>
              <w:jc w:val="left"/>
              <w:rPr>
                <w:rFonts w:ascii="仿宋" w:hAnsi="仿宋" w:eastAsia="仿宋" w:cs="仿宋"/>
                <w:spacing w:val="22"/>
                <w:sz w:val="17"/>
                <w:szCs w:val="17"/>
              </w:rPr>
            </w:pPr>
          </w:p>
          <w:p>
            <w:pPr>
              <w:spacing w:before="55" w:line="266" w:lineRule="auto"/>
              <w:ind w:right="105"/>
              <w:jc w:val="left"/>
              <w:rPr>
                <w:rFonts w:ascii="仿宋" w:hAnsi="仿宋" w:eastAsia="仿宋" w:cs="仿宋"/>
                <w:spacing w:val="22"/>
                <w:sz w:val="17"/>
                <w:szCs w:val="17"/>
              </w:rPr>
            </w:pPr>
          </w:p>
          <w:p>
            <w:pPr>
              <w:spacing w:before="55" w:line="266" w:lineRule="auto"/>
              <w:ind w:right="105"/>
              <w:jc w:val="left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</w:t>
            </w:r>
            <w:bookmarkStart w:id="0" w:name="_GoBack"/>
            <w:bookmarkEnd w:id="0"/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1234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</w:pPr>
          </w:p>
          <w:p>
            <w:pPr>
              <w:spacing w:before="55" w:line="228" w:lineRule="auto"/>
              <w:jc w:val="center"/>
              <w:rPr>
                <w:rFonts w:hint="default" w:ascii="仿宋" w:hAnsi="仿宋" w:eastAsia="仿宋" w:cs="仿宋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  <w:t>昌邑区</w:t>
            </w: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val="en-US" w:eastAsia="zh-CN"/>
              </w:rPr>
              <w:t>工业和信息化局</w:t>
            </w:r>
          </w:p>
        </w:tc>
        <w:tc>
          <w:tcPr>
            <w:tcW w:w="1143" w:type="dxa"/>
            <w:vMerge w:val="restart"/>
            <w:tcBorders>
              <w:bottom w:val="nil"/>
            </w:tcBorders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spacing w:val="1"/>
                <w:sz w:val="17"/>
                <w:szCs w:val="17"/>
                <w:lang w:eastAsia="zh-CN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4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hint="eastAsia" w:ascii="仿宋" w:hAnsi="仿宋" w:eastAsia="仿宋" w:cs="仿宋"/>
                <w:spacing w:val="1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spacing w:before="21" w:line="227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1336" w:type="dxa"/>
            <w:vMerge w:val="restart"/>
            <w:tcBorders>
              <w:bottom w:val="nil"/>
            </w:tcBorders>
            <w:vAlign w:val="top"/>
          </w:tcPr>
          <w:p>
            <w:pPr>
              <w:spacing w:before="221" w:line="229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spacing w:val="6"/>
                <w:sz w:val="17"/>
                <w:szCs w:val="17"/>
                <w:lang w:eastAsia="zh-CN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4" w:line="229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spacing w:before="25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771" w:type="dxa"/>
            <w:vMerge w:val="restart"/>
            <w:tcBorders>
              <w:bottom w:val="nil"/>
            </w:tcBorders>
            <w:vAlign w:val="top"/>
          </w:tcPr>
          <w:p>
            <w:pPr>
              <w:spacing w:before="221" w:line="228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决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策</w:t>
            </w:r>
          </w:p>
          <w:p>
            <w:pPr>
              <w:spacing w:before="22" w:line="227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执行</w:t>
            </w:r>
          </w:p>
          <w:p>
            <w:pPr>
              <w:spacing w:before="24" w:line="229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管理</w:t>
            </w:r>
          </w:p>
          <w:p>
            <w:pPr>
              <w:spacing w:before="21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服务</w:t>
            </w:r>
          </w:p>
          <w:p>
            <w:pPr>
              <w:spacing w:before="23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459" w:type="dxa"/>
            <w:vMerge w:val="restart"/>
            <w:tcBorders>
              <w:bottom w:val="nil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29" w:lineRule="exact"/>
              <w:ind w:left="16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72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4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7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before="146" w:line="227" w:lineRule="auto"/>
              <w:ind w:left="216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机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构职能</w:t>
            </w:r>
          </w:p>
        </w:tc>
        <w:tc>
          <w:tcPr>
            <w:tcW w:w="3429" w:type="dxa"/>
            <w:vAlign w:val="center"/>
          </w:tcPr>
          <w:p>
            <w:pPr>
              <w:spacing w:before="29"/>
              <w:ind w:left="109" w:right="107" w:hanging="2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3"/>
                <w:sz w:val="17"/>
                <w:szCs w:val="17"/>
              </w:rPr>
              <w:t>依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据“三定”方案及职能调整情况确定的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最新法定职能</w:t>
            </w:r>
          </w:p>
        </w:tc>
        <w:tc>
          <w:tcPr>
            <w:tcW w:w="20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2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4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7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before="118" w:line="228" w:lineRule="auto"/>
              <w:ind w:left="216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机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构设置</w:t>
            </w:r>
          </w:p>
        </w:tc>
        <w:tc>
          <w:tcPr>
            <w:tcW w:w="3429" w:type="dxa"/>
            <w:vAlign w:val="center"/>
          </w:tcPr>
          <w:p>
            <w:pPr>
              <w:spacing w:before="118" w:line="227" w:lineRule="auto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spacing w:val="15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17"/>
                <w:szCs w:val="17"/>
              </w:rPr>
              <w:t>机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关内设机构名称等</w:t>
            </w:r>
          </w:p>
        </w:tc>
        <w:tc>
          <w:tcPr>
            <w:tcW w:w="20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2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14" w:type="dxa"/>
            <w:vMerge w:val="restart"/>
            <w:tcBorders>
              <w:bottom w:val="nil"/>
            </w:tcBorders>
            <w:vAlign w:val="center"/>
          </w:tcPr>
          <w:p>
            <w:pPr>
              <w:spacing w:before="49" w:line="197" w:lineRule="auto"/>
              <w:jc w:val="center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7"/>
                <w:szCs w:val="17"/>
              </w:rPr>
              <w:t>2</w:t>
            </w:r>
          </w:p>
        </w:tc>
        <w:tc>
          <w:tcPr>
            <w:tcW w:w="726" w:type="dxa"/>
            <w:vMerge w:val="restart"/>
            <w:tcBorders>
              <w:bottom w:val="nil"/>
            </w:tcBorders>
            <w:vAlign w:val="center"/>
          </w:tcPr>
          <w:p>
            <w:pPr>
              <w:spacing w:before="55" w:line="233" w:lineRule="exact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position w:val="4"/>
                <w:sz w:val="17"/>
                <w:szCs w:val="17"/>
              </w:rPr>
              <w:t>政</w:t>
            </w:r>
            <w:r>
              <w:rPr>
                <w:rFonts w:ascii="仿宋" w:hAnsi="仿宋" w:eastAsia="仿宋" w:cs="仿宋"/>
                <w:spacing w:val="4"/>
                <w:position w:val="4"/>
                <w:sz w:val="17"/>
                <w:szCs w:val="17"/>
              </w:rPr>
              <w:t>策</w:t>
            </w:r>
          </w:p>
          <w:p>
            <w:pPr>
              <w:spacing w:line="227" w:lineRule="auto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>文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件</w:t>
            </w:r>
          </w:p>
        </w:tc>
        <w:tc>
          <w:tcPr>
            <w:tcW w:w="1152" w:type="dxa"/>
            <w:vAlign w:val="center"/>
          </w:tcPr>
          <w:p>
            <w:pPr>
              <w:spacing w:before="152" w:line="228" w:lineRule="auto"/>
              <w:ind w:left="221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政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策法规</w:t>
            </w:r>
          </w:p>
        </w:tc>
        <w:tc>
          <w:tcPr>
            <w:tcW w:w="3429" w:type="dxa"/>
            <w:vAlign w:val="center"/>
          </w:tcPr>
          <w:p>
            <w:pPr>
              <w:spacing w:before="151" w:line="226" w:lineRule="auto"/>
              <w:ind w:left="110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7"/>
                <w:sz w:val="17"/>
                <w:szCs w:val="17"/>
              </w:rPr>
              <w:t>本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单位业务工作重要法律法规、规章</w:t>
            </w:r>
          </w:p>
        </w:tc>
        <w:tc>
          <w:tcPr>
            <w:tcW w:w="2001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7" w:lineRule="auto"/>
              <w:ind w:left="10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》</w:t>
            </w:r>
          </w:p>
        </w:tc>
        <w:tc>
          <w:tcPr>
            <w:tcW w:w="1669" w:type="dxa"/>
            <w:vMerge w:val="restart"/>
            <w:tcBorders>
              <w:bottom w:val="nil"/>
            </w:tcBorders>
            <w:vAlign w:val="top"/>
          </w:tcPr>
          <w:p>
            <w:pPr>
              <w:spacing w:before="55" w:line="266" w:lineRule="auto"/>
              <w:ind w:right="105"/>
              <w:jc w:val="left"/>
              <w:rPr>
                <w:rFonts w:ascii="仿宋" w:hAnsi="仿宋" w:eastAsia="仿宋" w:cs="仿宋"/>
                <w:spacing w:val="22"/>
                <w:sz w:val="17"/>
                <w:szCs w:val="17"/>
              </w:rPr>
            </w:pPr>
          </w:p>
          <w:p>
            <w:pPr>
              <w:spacing w:before="55" w:line="266" w:lineRule="auto"/>
              <w:ind w:right="105"/>
              <w:jc w:val="left"/>
              <w:rPr>
                <w:rFonts w:ascii="仿宋" w:hAnsi="仿宋" w:eastAsia="仿宋" w:cs="仿宋"/>
                <w:spacing w:val="22"/>
                <w:sz w:val="17"/>
                <w:szCs w:val="17"/>
              </w:rPr>
            </w:pPr>
          </w:p>
          <w:p>
            <w:pPr>
              <w:spacing w:before="55" w:line="266" w:lineRule="auto"/>
              <w:ind w:right="105"/>
              <w:jc w:val="left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1234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jc w:val="center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  <w:t>昌邑区</w:t>
            </w: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val="en-US" w:eastAsia="zh-CN"/>
              </w:rPr>
              <w:t>工业和信息化局</w:t>
            </w:r>
          </w:p>
        </w:tc>
        <w:tc>
          <w:tcPr>
            <w:tcW w:w="1143" w:type="dxa"/>
            <w:vMerge w:val="restart"/>
            <w:tcBorders>
              <w:bottom w:val="nil"/>
            </w:tcBorders>
            <w:vAlign w:val="top"/>
          </w:tcPr>
          <w:p>
            <w:pPr>
              <w:spacing w:before="144" w:line="228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4" w:line="229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spacing w:before="22" w:line="227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1336" w:type="dxa"/>
            <w:vMerge w:val="restart"/>
            <w:tcBorders>
              <w:bottom w:val="nil"/>
            </w:tcBorders>
            <w:vAlign w:val="top"/>
          </w:tcPr>
          <w:p>
            <w:pPr>
              <w:spacing w:before="29" w:line="229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6" w:line="229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spacing w:before="23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771" w:type="dxa"/>
            <w:vMerge w:val="restart"/>
            <w:tcBorders>
              <w:bottom w:val="nil"/>
            </w:tcBorders>
            <w:vAlign w:val="top"/>
          </w:tcPr>
          <w:p>
            <w:pPr>
              <w:spacing w:before="29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决策</w:t>
            </w:r>
          </w:p>
          <w:p>
            <w:pPr>
              <w:spacing w:before="22" w:line="227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执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行</w:t>
            </w:r>
          </w:p>
          <w:p>
            <w:pPr>
              <w:spacing w:before="24" w:line="229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管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理</w:t>
            </w:r>
          </w:p>
          <w:p>
            <w:pPr>
              <w:spacing w:before="24" w:line="228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服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务</w:t>
            </w:r>
          </w:p>
          <w:p>
            <w:pPr>
              <w:spacing w:before="22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459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exact"/>
              <w:ind w:left="16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727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41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72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before="143" w:line="227" w:lineRule="auto"/>
              <w:ind w:left="218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部门文件</w:t>
            </w:r>
          </w:p>
        </w:tc>
        <w:tc>
          <w:tcPr>
            <w:tcW w:w="3429" w:type="dxa"/>
            <w:vAlign w:val="center"/>
          </w:tcPr>
          <w:p>
            <w:pPr>
              <w:spacing w:before="142" w:line="227" w:lineRule="auto"/>
              <w:ind w:left="110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本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单位出台的重要文件</w:t>
            </w:r>
          </w:p>
        </w:tc>
        <w:tc>
          <w:tcPr>
            <w:tcW w:w="200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2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14" w:type="dxa"/>
            <w:vMerge w:val="continue"/>
            <w:tcBorders>
              <w:top w:val="nil"/>
            </w:tcBorders>
            <w:vAlign w:val="center"/>
          </w:tcPr>
          <w:p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726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before="135" w:line="228" w:lineRule="auto"/>
              <w:ind w:left="221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政</w:t>
            </w: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>策解读</w:t>
            </w:r>
          </w:p>
        </w:tc>
        <w:tc>
          <w:tcPr>
            <w:tcW w:w="3429" w:type="dxa"/>
            <w:vAlign w:val="center"/>
          </w:tcPr>
          <w:p>
            <w:pPr>
              <w:spacing w:before="135" w:line="228" w:lineRule="auto"/>
              <w:ind w:left="113"/>
              <w:jc w:val="both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对法律法规、规章、部门文件的解读材</w:t>
            </w: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料</w:t>
            </w:r>
          </w:p>
        </w:tc>
        <w:tc>
          <w:tcPr>
            <w:tcW w:w="20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9" w:type="dxa"/>
            <w:vMerge w:val="continue"/>
            <w:tcBorders>
              <w:top w:val="nil"/>
            </w:tcBorders>
            <w:vAlign w:val="top"/>
          </w:tcPr>
          <w:p>
            <w:pPr>
              <w:jc w:val="left"/>
              <w:rPr>
                <w:rFonts w:ascii="Arial"/>
                <w:sz w:val="21"/>
              </w:rPr>
            </w:pPr>
          </w:p>
        </w:tc>
        <w:tc>
          <w:tcPr>
            <w:tcW w:w="12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414" w:type="dxa"/>
            <w:vAlign w:val="center"/>
          </w:tcPr>
          <w:p>
            <w:pPr>
              <w:spacing w:before="49" w:line="197" w:lineRule="auto"/>
              <w:jc w:val="center"/>
              <w:rPr>
                <w:rFonts w:ascii="Times New Roman" w:hAnsi="Times New Roman" w:eastAsia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>3</w:t>
            </w:r>
          </w:p>
        </w:tc>
        <w:tc>
          <w:tcPr>
            <w:tcW w:w="726" w:type="dxa"/>
            <w:vAlign w:val="center"/>
          </w:tcPr>
          <w:p>
            <w:pPr>
              <w:spacing w:before="55" w:line="233" w:lineRule="exact"/>
              <w:jc w:val="center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信息</w:t>
            </w:r>
          </w:p>
          <w:p>
            <w:pPr>
              <w:spacing w:before="55" w:line="233" w:lineRule="exact"/>
              <w:jc w:val="center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公开</w:t>
            </w:r>
          </w:p>
        </w:tc>
        <w:tc>
          <w:tcPr>
            <w:tcW w:w="1152" w:type="dxa"/>
            <w:vAlign w:val="center"/>
          </w:tcPr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信息公开</w:t>
            </w:r>
          </w:p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专栏</w:t>
            </w:r>
          </w:p>
        </w:tc>
        <w:tc>
          <w:tcPr>
            <w:tcW w:w="3429" w:type="dxa"/>
            <w:vAlign w:val="center"/>
          </w:tcPr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  <w:t>1.公开指南</w:t>
            </w:r>
          </w:p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  <w:t>2.公开年报</w:t>
            </w:r>
          </w:p>
          <w:p>
            <w:pPr>
              <w:spacing w:before="55" w:line="233" w:lineRule="exact"/>
              <w:ind w:left="184"/>
              <w:jc w:val="both"/>
              <w:rPr>
                <w:rFonts w:hint="default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  <w:t>3.依申请公开</w:t>
            </w: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val="en-US" w:eastAsia="zh-CN"/>
              </w:rPr>
              <w:t>4.公开制度</w:t>
            </w:r>
          </w:p>
        </w:tc>
        <w:tc>
          <w:tcPr>
            <w:tcW w:w="2001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27" w:lineRule="auto"/>
              <w:ind w:left="108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》</w:t>
            </w:r>
          </w:p>
        </w:tc>
        <w:tc>
          <w:tcPr>
            <w:tcW w:w="1669" w:type="dxa"/>
            <w:vAlign w:val="top"/>
          </w:tcPr>
          <w:p>
            <w:pPr>
              <w:spacing w:before="55" w:line="266" w:lineRule="auto"/>
              <w:ind w:right="105"/>
              <w:jc w:val="left"/>
              <w:rPr>
                <w:rFonts w:ascii="仿宋" w:hAnsi="仿宋" w:eastAsia="仿宋" w:cs="仿宋"/>
                <w:spacing w:val="22"/>
                <w:sz w:val="17"/>
                <w:szCs w:val="17"/>
              </w:rPr>
            </w:pPr>
          </w:p>
          <w:p>
            <w:pPr>
              <w:spacing w:before="55" w:line="266" w:lineRule="auto"/>
              <w:ind w:right="105"/>
              <w:jc w:val="left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123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  <w:t>昌邑区</w:t>
            </w: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val="en-US" w:eastAsia="zh-CN"/>
              </w:rPr>
              <w:t>工业和信息化局</w:t>
            </w:r>
          </w:p>
        </w:tc>
        <w:tc>
          <w:tcPr>
            <w:tcW w:w="1143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4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hint="eastAsia" w:ascii="仿宋" w:hAnsi="仿宋" w:eastAsia="仿宋" w:cs="仿宋"/>
                <w:spacing w:val="1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spacing w:before="21" w:line="227" w:lineRule="auto"/>
              <w:ind w:left="133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1336" w:type="dxa"/>
            <w:vAlign w:val="top"/>
          </w:tcPr>
          <w:p>
            <w:pPr>
              <w:spacing w:before="221" w:line="229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4" w:line="229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spacing w:before="25" w:line="227" w:lineRule="auto"/>
              <w:ind w:left="135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771" w:type="dxa"/>
            <w:vAlign w:val="top"/>
          </w:tcPr>
          <w:p>
            <w:pPr>
              <w:spacing w:before="221" w:line="228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决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策</w:t>
            </w:r>
          </w:p>
          <w:p>
            <w:pPr>
              <w:spacing w:before="22" w:line="227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执行</w:t>
            </w:r>
          </w:p>
          <w:p>
            <w:pPr>
              <w:spacing w:before="24" w:line="229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管理</w:t>
            </w:r>
          </w:p>
          <w:p>
            <w:pPr>
              <w:spacing w:before="21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服务</w:t>
            </w:r>
          </w:p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45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414" w:type="dxa"/>
            <w:vAlign w:val="center"/>
          </w:tcPr>
          <w:p>
            <w:pPr>
              <w:spacing w:before="212" w:line="197" w:lineRule="auto"/>
              <w:jc w:val="center"/>
              <w:rPr>
                <w:rFonts w:hint="default" w:ascii="Times New Roman" w:hAnsi="Times New Roman" w:eastAsia="宋体" w:cs="Times New Roman"/>
                <w:spacing w:val="2"/>
                <w:sz w:val="17"/>
                <w:szCs w:val="17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2"/>
                <w:sz w:val="17"/>
                <w:szCs w:val="17"/>
                <w:lang w:val="en-US" w:eastAsia="zh-CN"/>
              </w:rPr>
              <w:t>4</w:t>
            </w:r>
          </w:p>
        </w:tc>
        <w:tc>
          <w:tcPr>
            <w:tcW w:w="726" w:type="dxa"/>
            <w:vAlign w:val="center"/>
          </w:tcPr>
          <w:p>
            <w:pPr>
              <w:spacing w:before="55" w:line="233" w:lineRule="exact"/>
              <w:jc w:val="center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重点</w:t>
            </w:r>
          </w:p>
          <w:p>
            <w:pPr>
              <w:spacing w:before="55" w:line="233" w:lineRule="exact"/>
              <w:jc w:val="center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领域</w:t>
            </w:r>
          </w:p>
          <w:p>
            <w:pPr>
              <w:spacing w:before="55" w:line="233" w:lineRule="exact"/>
              <w:jc w:val="center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信息</w:t>
            </w:r>
          </w:p>
        </w:tc>
        <w:tc>
          <w:tcPr>
            <w:tcW w:w="1152" w:type="dxa"/>
            <w:vAlign w:val="center"/>
          </w:tcPr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  <w:lang w:eastAsia="zh-CN"/>
              </w:rPr>
              <w:t>财政资金</w:t>
            </w:r>
          </w:p>
        </w:tc>
        <w:tc>
          <w:tcPr>
            <w:tcW w:w="3429" w:type="dxa"/>
            <w:vAlign w:val="center"/>
          </w:tcPr>
          <w:p>
            <w:pPr>
              <w:spacing w:before="55" w:line="233" w:lineRule="exact"/>
              <w:ind w:left="184"/>
              <w:jc w:val="both"/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spacing w:val="7"/>
                <w:position w:val="4"/>
                <w:sz w:val="17"/>
                <w:szCs w:val="17"/>
              </w:rPr>
              <w:t>财政预决算报告</w:t>
            </w:r>
          </w:p>
        </w:tc>
        <w:tc>
          <w:tcPr>
            <w:tcW w:w="2001" w:type="dxa"/>
            <w:vAlign w:val="center"/>
          </w:tcPr>
          <w:p>
            <w:pPr>
              <w:spacing w:before="55" w:line="227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《政府信息公开条例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》</w:t>
            </w:r>
          </w:p>
        </w:tc>
        <w:tc>
          <w:tcPr>
            <w:tcW w:w="1669" w:type="dxa"/>
            <w:vAlign w:val="top"/>
          </w:tcPr>
          <w:p>
            <w:pPr>
              <w:spacing w:before="55" w:line="266" w:lineRule="auto"/>
              <w:ind w:right="105"/>
              <w:jc w:val="left"/>
              <w:rPr>
                <w:rFonts w:ascii="仿宋" w:hAnsi="仿宋" w:eastAsia="仿宋" w:cs="仿宋"/>
                <w:spacing w:val="22"/>
                <w:sz w:val="17"/>
                <w:szCs w:val="17"/>
              </w:rPr>
            </w:pPr>
          </w:p>
          <w:p>
            <w:pPr>
              <w:spacing w:before="55" w:line="266" w:lineRule="auto"/>
              <w:ind w:right="105"/>
              <w:jc w:val="left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2"/>
                <w:sz w:val="17"/>
                <w:szCs w:val="17"/>
              </w:rPr>
              <w:t>信息形成或变更</w:t>
            </w:r>
            <w:r>
              <w:rPr>
                <w:rFonts w:ascii="仿宋" w:hAnsi="仿宋" w:eastAsia="仿宋" w:cs="仿宋"/>
                <w:spacing w:val="20"/>
                <w:sz w:val="17"/>
                <w:szCs w:val="17"/>
              </w:rPr>
              <w:t>之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日起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7"/>
                <w:szCs w:val="17"/>
              </w:rPr>
              <w:t xml:space="preserve">20 </w:t>
            </w:r>
            <w:r>
              <w:rPr>
                <w:rFonts w:ascii="仿宋" w:hAnsi="仿宋" w:eastAsia="仿宋" w:cs="仿宋"/>
                <w:sz w:val="17"/>
                <w:szCs w:val="17"/>
              </w:rPr>
              <w:t>个工作日内</w:t>
            </w:r>
          </w:p>
        </w:tc>
        <w:tc>
          <w:tcPr>
            <w:tcW w:w="1234" w:type="dxa"/>
            <w:vAlign w:val="top"/>
          </w:tcPr>
          <w:p>
            <w:pPr>
              <w:spacing w:before="55" w:line="228" w:lineRule="auto"/>
              <w:jc w:val="both"/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</w:pPr>
          </w:p>
          <w:p>
            <w:pPr>
              <w:spacing w:before="55" w:line="228" w:lineRule="auto"/>
              <w:jc w:val="both"/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</w:pPr>
          </w:p>
          <w:p>
            <w:pPr>
              <w:spacing w:before="55" w:line="228" w:lineRule="auto"/>
              <w:jc w:val="both"/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</w:pPr>
          </w:p>
          <w:p>
            <w:pPr>
              <w:spacing w:before="55" w:line="228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17"/>
                <w:szCs w:val="17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eastAsia="zh-CN"/>
              </w:rPr>
              <w:t>昌邑区</w:t>
            </w:r>
            <w:r>
              <w:rPr>
                <w:rFonts w:hint="eastAsia" w:ascii="仿宋" w:hAnsi="仿宋" w:eastAsia="仿宋" w:cs="仿宋"/>
                <w:spacing w:val="4"/>
                <w:sz w:val="17"/>
                <w:szCs w:val="17"/>
                <w:lang w:val="en-US" w:eastAsia="zh-CN"/>
              </w:rPr>
              <w:t>工业和信息化局</w:t>
            </w:r>
          </w:p>
        </w:tc>
        <w:tc>
          <w:tcPr>
            <w:tcW w:w="1143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55" w:line="228" w:lineRule="auto"/>
              <w:ind w:left="13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文本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图表</w:t>
            </w:r>
          </w:p>
          <w:p>
            <w:pPr>
              <w:spacing w:before="22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音频</w:t>
            </w:r>
          </w:p>
          <w:p>
            <w:pPr>
              <w:spacing w:before="24" w:line="229" w:lineRule="auto"/>
              <w:ind w:left="13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hint="eastAsia" w:ascii="仿宋" w:hAnsi="仿宋" w:eastAsia="仿宋" w:cs="仿宋"/>
                <w:spacing w:val="1"/>
                <w:sz w:val="17"/>
                <w:szCs w:val="17"/>
                <w:lang w:val="en-US" w:eastAsia="zh-CN"/>
              </w:rPr>
              <w:t xml:space="preserve"> </w:t>
            </w:r>
            <w:r>
              <w:rPr>
                <w:rFonts w:ascii="仿宋" w:hAnsi="仿宋" w:eastAsia="仿宋" w:cs="仿宋"/>
                <w:sz w:val="17"/>
                <w:szCs w:val="17"/>
              </w:rPr>
              <w:t>视频</w:t>
            </w:r>
          </w:p>
          <w:p>
            <w:pPr>
              <w:spacing w:before="21" w:line="227" w:lineRule="auto"/>
              <w:ind w:left="133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1336" w:type="dxa"/>
            <w:vAlign w:val="top"/>
          </w:tcPr>
          <w:p>
            <w:pPr>
              <w:spacing w:before="221" w:line="229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政府网站</w:t>
            </w:r>
          </w:p>
          <w:p>
            <w:pPr>
              <w:spacing w:before="22" w:line="226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新闻发布会</w:t>
            </w:r>
          </w:p>
          <w:p>
            <w:pPr>
              <w:spacing w:before="24" w:line="227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政务新媒体</w:t>
            </w:r>
          </w:p>
          <w:p>
            <w:pPr>
              <w:spacing w:before="24" w:line="229" w:lineRule="auto"/>
              <w:ind w:left="12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播电视</w:t>
            </w:r>
          </w:p>
          <w:p>
            <w:pPr>
              <w:spacing w:before="21" w:line="228" w:lineRule="auto"/>
              <w:ind w:left="13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报纸</w:t>
            </w:r>
          </w:p>
          <w:p>
            <w:pPr>
              <w:spacing w:before="25" w:line="227" w:lineRule="auto"/>
              <w:ind w:left="135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其他</w:t>
            </w:r>
          </w:p>
        </w:tc>
        <w:tc>
          <w:tcPr>
            <w:tcW w:w="771" w:type="dxa"/>
            <w:vAlign w:val="top"/>
          </w:tcPr>
          <w:p>
            <w:pPr>
              <w:spacing w:before="221" w:line="228" w:lineRule="auto"/>
              <w:ind w:left="12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决</w:t>
            </w:r>
            <w:r>
              <w:rPr>
                <w:rFonts w:ascii="仿宋" w:hAnsi="仿宋" w:eastAsia="仿宋" w:cs="仿宋"/>
                <w:spacing w:val="10"/>
                <w:sz w:val="17"/>
                <w:szCs w:val="17"/>
              </w:rPr>
              <w:t>策</w:t>
            </w:r>
          </w:p>
          <w:p>
            <w:pPr>
              <w:spacing w:before="22" w:line="227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执行</w:t>
            </w:r>
          </w:p>
          <w:p>
            <w:pPr>
              <w:spacing w:before="24" w:line="229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■</w:t>
            </w:r>
            <w:r>
              <w:rPr>
                <w:rFonts w:ascii="仿宋" w:hAnsi="仿宋" w:eastAsia="仿宋" w:cs="仿宋"/>
                <w:sz w:val="17"/>
                <w:szCs w:val="17"/>
              </w:rPr>
              <w:t>管理</w:t>
            </w:r>
          </w:p>
          <w:p>
            <w:pPr>
              <w:spacing w:before="21" w:line="228" w:lineRule="auto"/>
              <w:ind w:left="13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服务</w:t>
            </w:r>
          </w:p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z w:val="17"/>
                <w:szCs w:val="17"/>
              </w:rPr>
              <w:t>结果</w:t>
            </w:r>
          </w:p>
        </w:tc>
        <w:tc>
          <w:tcPr>
            <w:tcW w:w="459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仿宋" w:hAnsi="仿宋" w:eastAsia="仿宋" w:cs="仿宋"/>
                <w:position w:val="1"/>
                <w:sz w:val="17"/>
                <w:szCs w:val="17"/>
              </w:rPr>
              <w:t>√</w:t>
            </w:r>
          </w:p>
        </w:tc>
        <w:tc>
          <w:tcPr>
            <w:tcW w:w="7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43" w:lineRule="auto"/>
        <w:rPr>
          <w:rFonts w:ascii="Arial"/>
          <w:sz w:val="2"/>
        </w:rPr>
      </w:pPr>
    </w:p>
    <w:p/>
    <w:sectPr>
      <w:footerReference r:id="rId5" w:type="default"/>
      <w:pgSz w:w="16839" w:h="11906"/>
      <w:pgMar w:top="1012" w:right="494" w:bottom="1159" w:left="494" w:header="0" w:footer="87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744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 xml:space="preserve">— </w:t>
    </w:r>
    <w:r>
      <w:rPr>
        <w:rFonts w:ascii="宋体" w:hAnsi="宋体" w:eastAsia="宋体" w:cs="宋体"/>
        <w:sz w:val="28"/>
        <w:szCs w:val="28"/>
      </w:rPr>
      <w:t>1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jNjAzYTQyZDUyZTZjZTJiYjQzODIzZDk3OTI4MGMifQ=="/>
  </w:docVars>
  <w:rsids>
    <w:rsidRoot w:val="00000000"/>
    <w:rsid w:val="364315C9"/>
    <w:rsid w:val="5EC60D3D"/>
    <w:rsid w:val="78D83B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4">
    <w:name w:val="Default Paragraph Font"/>
    <w:link w:val="5"/>
    <w:semiHidden/>
    <w:qFormat/>
    <w:uiPriority w:val="0"/>
    <w:rPr>
      <w:rFonts w:eastAsia="宋体"/>
      <w:sz w:val="21"/>
      <w:szCs w:val="20"/>
    </w:rPr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 Char"/>
    <w:basedOn w:val="1"/>
    <w:link w:val="4"/>
    <w:uiPriority w:val="0"/>
    <w:pPr>
      <w:widowControl/>
      <w:spacing w:after="160" w:line="240" w:lineRule="exact"/>
      <w:jc w:val="left"/>
    </w:pPr>
    <w:rPr>
      <w:rFonts w:eastAsia="宋体"/>
      <w:sz w:val="21"/>
      <w:szCs w:val="20"/>
    </w:rPr>
  </w:style>
  <w:style w:type="character" w:styleId="6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735</Words>
  <Characters>744</Characters>
  <Lines>0</Lines>
  <Paragraphs>0</Paragraphs>
  <TotalTime>2</TotalTime>
  <ScaleCrop>false</ScaleCrop>
  <LinksUpToDate>false</LinksUpToDate>
  <CharactersWithSpaces>779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2022-11-16T02:37:00Z</dcterms:created>
  <dc:creator>胡海华</dc:creator>
  <cp:lastModifiedBy>Administrator</cp:lastModifiedBy>
  <cp:lastPrinted>2022-11-22T06:05:00Z</cp:lastPrinted>
  <dcterms:modified xsi:type="dcterms:W3CDTF">2022-11-22T08:08:00Z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C5B550481A5048C2AC48349210F3DF56</vt:lpwstr>
  </property>
</Properties>
</file>